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1A" w:rsidRPr="00837B1A" w:rsidRDefault="00837B1A" w:rsidP="00837B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B1A">
        <w:rPr>
          <w:rFonts w:ascii="Times New Roman" w:hAnsi="Times New Roman" w:cs="Times New Roman"/>
          <w:b/>
          <w:sz w:val="28"/>
          <w:szCs w:val="28"/>
          <w:lang w:val="uk-UA"/>
        </w:rPr>
        <w:t>Структура, принципи формування і розмір винагороди</w:t>
      </w:r>
    </w:p>
    <w:p w:rsidR="00837B1A" w:rsidRPr="00837B1A" w:rsidRDefault="00837B1A" w:rsidP="00837B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B1A">
        <w:rPr>
          <w:rFonts w:ascii="Times New Roman" w:hAnsi="Times New Roman" w:cs="Times New Roman"/>
          <w:b/>
          <w:sz w:val="28"/>
          <w:szCs w:val="28"/>
          <w:lang w:val="uk-UA"/>
        </w:rPr>
        <w:t>генерального директора ДП «</w:t>
      </w:r>
      <w:proofErr w:type="spellStart"/>
      <w:r w:rsidRPr="00837B1A">
        <w:rPr>
          <w:rFonts w:ascii="Times New Roman" w:hAnsi="Times New Roman" w:cs="Times New Roman"/>
          <w:b/>
          <w:sz w:val="28"/>
          <w:szCs w:val="28"/>
          <w:lang w:val="uk-UA"/>
        </w:rPr>
        <w:t>Луганськстандартметрологія</w:t>
      </w:r>
      <w:proofErr w:type="spellEnd"/>
      <w:r w:rsidRPr="00837B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F43B6" w:rsidRDefault="00837B1A" w:rsidP="00837B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B1A">
        <w:rPr>
          <w:rFonts w:ascii="Times New Roman" w:hAnsi="Times New Roman" w:cs="Times New Roman"/>
          <w:b/>
          <w:sz w:val="28"/>
          <w:szCs w:val="28"/>
          <w:lang w:val="uk-UA"/>
        </w:rPr>
        <w:t>Сисоєвої Ольги Євгенівни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3"/>
        <w:gridCol w:w="3101"/>
        <w:gridCol w:w="2569"/>
      </w:tblGrid>
      <w:tr w:rsidR="00837B1A" w:rsidTr="00837B1A">
        <w:tc>
          <w:tcPr>
            <w:tcW w:w="852" w:type="dxa"/>
          </w:tcPr>
          <w:p w:rsidR="00837B1A" w:rsidRPr="00837B1A" w:rsidRDefault="00837B1A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837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3543" w:type="dxa"/>
          </w:tcPr>
          <w:p w:rsidR="00837B1A" w:rsidRPr="00837B1A" w:rsidRDefault="00837B1A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винагороди та матеріального забезпечення керівника підприємства</w:t>
            </w:r>
          </w:p>
        </w:tc>
        <w:tc>
          <w:tcPr>
            <w:tcW w:w="3101" w:type="dxa"/>
          </w:tcPr>
          <w:p w:rsidR="00837B1A" w:rsidRPr="00837B1A" w:rsidRDefault="00837B1A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Принципи формування</w:t>
            </w:r>
          </w:p>
        </w:tc>
        <w:tc>
          <w:tcPr>
            <w:tcW w:w="2569" w:type="dxa"/>
          </w:tcPr>
          <w:p w:rsidR="00837B1A" w:rsidRPr="00837B1A" w:rsidRDefault="00837B1A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</w:t>
            </w:r>
          </w:p>
        </w:tc>
      </w:tr>
      <w:tr w:rsidR="00837B1A" w:rsidTr="00837B1A">
        <w:tc>
          <w:tcPr>
            <w:tcW w:w="852" w:type="dxa"/>
          </w:tcPr>
          <w:p w:rsidR="00837B1A" w:rsidRPr="00837B1A" w:rsidRDefault="00837B1A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</w:tcPr>
          <w:p w:rsidR="00837B1A" w:rsidRPr="00837B1A" w:rsidRDefault="00837B1A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</w:p>
        </w:tc>
        <w:tc>
          <w:tcPr>
            <w:tcW w:w="3101" w:type="dxa"/>
          </w:tcPr>
          <w:p w:rsidR="00837B1A" w:rsidRPr="00837B1A" w:rsidRDefault="00837B1A" w:rsidP="00837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контракту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Постанови КМУ №859 від 19.05.1999, наказу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Мінекономрозвитку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№1024 від 17.07.2017</w:t>
            </w:r>
          </w:p>
        </w:tc>
        <w:tc>
          <w:tcPr>
            <w:tcW w:w="2569" w:type="dxa"/>
          </w:tcPr>
          <w:p w:rsidR="00837B1A" w:rsidRPr="00837B1A" w:rsidRDefault="00837B1A" w:rsidP="00FB6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 посадові оклади інженера</w:t>
            </w:r>
            <w:r w:rsidR="00FB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837B1A" w:rsidTr="00837B1A">
        <w:tc>
          <w:tcPr>
            <w:tcW w:w="852" w:type="dxa"/>
          </w:tcPr>
          <w:p w:rsidR="00837B1A" w:rsidRPr="00FB6A3B" w:rsidRDefault="00FB6A3B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</w:tcPr>
          <w:p w:rsidR="00837B1A" w:rsidRPr="00FB6A3B" w:rsidRDefault="00FB6A3B" w:rsidP="003B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Премія за підсумками роботи за квартал за умови виконання умов і диференційованих показників, установлених розпорядчими документами Мінекономіки</w:t>
            </w:r>
          </w:p>
        </w:tc>
        <w:tc>
          <w:tcPr>
            <w:tcW w:w="3101" w:type="dxa"/>
          </w:tcPr>
          <w:p w:rsidR="00837B1A" w:rsidRPr="00FB6A3B" w:rsidRDefault="00FB6A3B" w:rsidP="003B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контракту, Постанови КМУ № 859 від 19.05.1999, наказу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Мінекономрозвитку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№1024 від 17.07.2017</w:t>
            </w:r>
          </w:p>
        </w:tc>
        <w:tc>
          <w:tcPr>
            <w:tcW w:w="2569" w:type="dxa"/>
          </w:tcPr>
          <w:p w:rsidR="00837B1A" w:rsidRPr="00FB6A3B" w:rsidRDefault="00E15BAD" w:rsidP="003B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трьох посадових окладів керівника на дату звітності</w:t>
            </w:r>
          </w:p>
        </w:tc>
      </w:tr>
      <w:tr w:rsidR="00837B1A" w:rsidTr="00837B1A">
        <w:tc>
          <w:tcPr>
            <w:tcW w:w="852" w:type="dxa"/>
          </w:tcPr>
          <w:p w:rsidR="00837B1A" w:rsidRPr="00FB6A3B" w:rsidRDefault="00E15BAD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</w:tcPr>
          <w:p w:rsidR="00837B1A" w:rsidRPr="00FB6A3B" w:rsidRDefault="00E15BAD" w:rsidP="003B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Премія за підсумками роботи за рік за виконання умов і диференційованих показників,</w:t>
            </w:r>
            <w:r w:rsidR="00D45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встановлених контрактом</w:t>
            </w:r>
          </w:p>
        </w:tc>
        <w:tc>
          <w:tcPr>
            <w:tcW w:w="3101" w:type="dxa"/>
          </w:tcPr>
          <w:p w:rsidR="00D45005" w:rsidRDefault="00D45005" w:rsidP="00D450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контракту, Постанови КМУ №859 від 19.05.1999, наказу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Мінекономрозвитку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37B1A" w:rsidRPr="00FB6A3B" w:rsidRDefault="00D45005" w:rsidP="00D450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1024 від 17.07.2017</w:t>
            </w:r>
          </w:p>
        </w:tc>
        <w:tc>
          <w:tcPr>
            <w:tcW w:w="2569" w:type="dxa"/>
          </w:tcPr>
          <w:p w:rsidR="00837B1A" w:rsidRPr="00FB6A3B" w:rsidRDefault="00D45005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24 посадових окладів керівника на дату звітності</w:t>
            </w:r>
          </w:p>
        </w:tc>
      </w:tr>
      <w:tr w:rsidR="00837B1A" w:rsidTr="00837B1A">
        <w:tc>
          <w:tcPr>
            <w:tcW w:w="852" w:type="dxa"/>
          </w:tcPr>
          <w:p w:rsidR="00837B1A" w:rsidRPr="00FB6A3B" w:rsidRDefault="00D45005" w:rsidP="0083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</w:tcPr>
          <w:p w:rsidR="00837B1A" w:rsidRPr="00FB6A3B" w:rsidRDefault="00D45005" w:rsidP="003B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Щорічна основна відпустка тривалістю 24 календарних дня. Додаткова відпустка</w:t>
            </w:r>
            <w:r w:rsidR="003B6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ненормований робочий день тривалістю 7календарних днів</w:t>
            </w:r>
          </w:p>
        </w:tc>
        <w:tc>
          <w:tcPr>
            <w:tcW w:w="3101" w:type="dxa"/>
          </w:tcPr>
          <w:p w:rsidR="00837B1A" w:rsidRPr="00FB6A3B" w:rsidRDefault="003B6853" w:rsidP="003B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Галузевої угоди, Закону України «Про відпустки» ст.15-16</w:t>
            </w:r>
          </w:p>
        </w:tc>
        <w:tc>
          <w:tcPr>
            <w:tcW w:w="2569" w:type="dxa"/>
          </w:tcPr>
          <w:p w:rsidR="00837B1A" w:rsidRPr="00FB6A3B" w:rsidRDefault="003B6853" w:rsidP="003B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діючого законода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вства</w:t>
            </w:r>
          </w:p>
        </w:tc>
      </w:tr>
    </w:tbl>
    <w:p w:rsidR="003B6853" w:rsidRDefault="003B6853" w:rsidP="00837B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853" w:rsidRDefault="003B6853" w:rsidP="003B68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</w:t>
      </w:r>
    </w:p>
    <w:p w:rsidR="003B6853" w:rsidRPr="003B6853" w:rsidRDefault="003B6853" w:rsidP="003B68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Визначається відповідно до умов Галузевої угоди, укладеної між Міністерством економічного розвитку, торгівлі та сільського господарства України та Всеукраїнською профспілковою організацією машинобудівників та приладобудівників України та колективного договору підприємства.</w:t>
      </w:r>
    </w:p>
    <w:sectPr w:rsidR="003B6853" w:rsidRPr="003B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8E"/>
    <w:rsid w:val="002A198E"/>
    <w:rsid w:val="002E25D4"/>
    <w:rsid w:val="003B6853"/>
    <w:rsid w:val="007F43B6"/>
    <w:rsid w:val="00837B1A"/>
    <w:rsid w:val="00D45005"/>
    <w:rsid w:val="00E15BAD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2021-09-28T10:06:00Z</cp:lastPrinted>
  <dcterms:created xsi:type="dcterms:W3CDTF">2021-09-28T09:17:00Z</dcterms:created>
  <dcterms:modified xsi:type="dcterms:W3CDTF">2021-09-28T10:09:00Z</dcterms:modified>
</cp:coreProperties>
</file>