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87" w:rsidRPr="00783085" w:rsidRDefault="009B5187" w:rsidP="009B51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закупівлі, його очікуваної вартості</w:t>
      </w:r>
    </w:p>
    <w:p w:rsidR="009B5187" w:rsidRPr="00783085" w:rsidRDefault="009B5187" w:rsidP="009B51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B5187" w:rsidRPr="00783085" w:rsidRDefault="009B5187" w:rsidP="000140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>На виконання постанови Кабінету Міністрів України</w:t>
      </w:r>
      <w:r w:rsidR="00783085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від 11 жовтня 2016 року № 710 «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Про ефективне використання </w:t>
      </w:r>
      <w:r w:rsidR="00783085" w:rsidRPr="00283676">
        <w:rPr>
          <w:rFonts w:ascii="Times New Roman" w:hAnsi="Times New Roman" w:cs="Times New Roman"/>
          <w:sz w:val="28"/>
          <w:szCs w:val="28"/>
          <w:lang w:val="uk-UA"/>
        </w:rPr>
        <w:t>державних</w:t>
      </w:r>
      <w:r w:rsidR="00783085" w:rsidRPr="0078308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83085" w:rsidRPr="00783085">
        <w:rPr>
          <w:rFonts w:ascii="Times New Roman" w:hAnsi="Times New Roman" w:cs="Times New Roman"/>
          <w:sz w:val="28"/>
          <w:szCs w:val="28"/>
          <w:lang w:val="uk-UA"/>
        </w:rPr>
        <w:t>коштів»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67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83676" w:rsidRPr="00283676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Pr="0028367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обґрунтування технічних та якісних характеристик предмета закупівлі, його очікуваної вартості.</w:t>
      </w:r>
    </w:p>
    <w:p w:rsidR="009B5187" w:rsidRPr="00783085" w:rsidRDefault="009B5187" w:rsidP="00E67D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187" w:rsidRPr="00783085" w:rsidRDefault="009B5187" w:rsidP="00E615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>Предмет закупівлі: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57D" w:rsidRPr="00783085">
        <w:rPr>
          <w:rFonts w:ascii="Times New Roman" w:hAnsi="Times New Roman" w:cs="Times New Roman"/>
          <w:sz w:val="28"/>
          <w:szCs w:val="28"/>
          <w:lang w:val="uk-UA"/>
        </w:rPr>
        <w:t>Природний газ, код ДК 021:2015-09120000-6 Газове паливо</w:t>
      </w:r>
      <w:r w:rsidR="001E6E30" w:rsidRPr="007830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5187" w:rsidRPr="00783085" w:rsidRDefault="009B5187" w:rsidP="00E615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>Вид закупівлі: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E30" w:rsidRPr="00783085">
        <w:rPr>
          <w:rFonts w:ascii="Times New Roman" w:hAnsi="Times New Roman" w:cs="Times New Roman"/>
          <w:sz w:val="28"/>
          <w:szCs w:val="28"/>
          <w:lang w:val="uk-UA"/>
        </w:rPr>
        <w:t>Відкриті торги</w:t>
      </w:r>
      <w:r w:rsidR="00A50631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162" w:rsidRPr="0078308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50631" w:rsidRPr="00783085">
        <w:rPr>
          <w:rFonts w:ascii="Times New Roman" w:hAnsi="Times New Roman" w:cs="Times New Roman"/>
          <w:sz w:val="28"/>
          <w:szCs w:val="28"/>
          <w:lang w:val="uk-UA"/>
        </w:rPr>
        <w:t>Ідентифікатор закупівлі</w:t>
      </w:r>
      <w:r w:rsidR="00E72841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57D" w:rsidRPr="00783085">
        <w:rPr>
          <w:rFonts w:ascii="Times New Roman" w:hAnsi="Times New Roman" w:cs="Times New Roman"/>
          <w:sz w:val="28"/>
          <w:szCs w:val="28"/>
          <w:lang w:val="uk-UA"/>
        </w:rPr>
        <w:t>UA-2021-11-03-001810-b</w:t>
      </w:r>
      <w:r w:rsidR="00A50631" w:rsidRPr="007830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2766" w:rsidRPr="00783085" w:rsidRDefault="00822766" w:rsidP="00AA178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очікуваної вартості предмета закупівлі: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очікувана вартість предмету закупівлі складає </w:t>
      </w:r>
      <w:r w:rsidR="00AA1785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338`720,00 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грн. з ПДВ. </w:t>
      </w:r>
      <w:r w:rsidR="0037501F" w:rsidRPr="00783085">
        <w:rPr>
          <w:rFonts w:ascii="Times New Roman" w:hAnsi="Times New Roman" w:cs="Times New Roman"/>
          <w:sz w:val="28"/>
          <w:szCs w:val="28"/>
          <w:lang w:val="uk-UA"/>
        </w:rPr>
        <w:t>При розрахунку очікуваної вартості ураховувалися рекомендації визначені у «Примірній методиці визначення очікуваної вартості предмета закупівлі», затвердже</w:t>
      </w:r>
      <w:bookmarkStart w:id="0" w:name="_GoBack"/>
      <w:bookmarkEnd w:id="0"/>
      <w:r w:rsidR="0037501F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ної наказом Міністерства розвитку економіки, торгівлі та сільського господарства України від 18.02.2020 № 275. Очікувана вартість </w:t>
      </w:r>
      <w:r w:rsidR="00EA585C" w:rsidRPr="00783085">
        <w:rPr>
          <w:rFonts w:ascii="Times New Roman" w:hAnsi="Times New Roman" w:cs="Times New Roman"/>
          <w:sz w:val="28"/>
          <w:szCs w:val="28"/>
          <w:lang w:val="uk-UA"/>
        </w:rPr>
        <w:t>визначена</w:t>
      </w:r>
      <w:r w:rsidR="0037501F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шляхом аналізу ринку, попер</w:t>
      </w:r>
      <w:r w:rsidR="00EA585C" w:rsidRPr="00783085">
        <w:rPr>
          <w:rFonts w:ascii="Times New Roman" w:hAnsi="Times New Roman" w:cs="Times New Roman"/>
          <w:sz w:val="28"/>
          <w:szCs w:val="28"/>
          <w:lang w:val="uk-UA"/>
        </w:rPr>
        <w:t>едніх ринкових консультацій</w:t>
      </w:r>
      <w:r w:rsidR="0037501F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Джерело фінансування закупівлі: власний бюджет (кошти від господарської діяльності підприємства).</w:t>
      </w:r>
    </w:p>
    <w:p w:rsidR="00EA585C" w:rsidRPr="00783085" w:rsidRDefault="00822766" w:rsidP="00AA178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закупівлі: </w:t>
      </w:r>
    </w:p>
    <w:p w:rsidR="00E03B01" w:rsidRPr="00783085" w:rsidRDefault="00E03B01" w:rsidP="00E03B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Умови постачання природного газу замовнику повинні відповідати наступним нормативно-правовим актам:  </w:t>
      </w:r>
    </w:p>
    <w:p w:rsidR="00E03B01" w:rsidRPr="00783085" w:rsidRDefault="00E03B01" w:rsidP="00E03B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ринок природного газу» № 329-VIII від 09.04.2015 р. та іншим нормативно-правовим актам, прийнятим на виконання Закону України «Про ринок природного газу». </w:t>
      </w:r>
    </w:p>
    <w:p w:rsidR="00E03B01" w:rsidRPr="00783085" w:rsidRDefault="00E03B01" w:rsidP="00E03B0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>Правилам постачання природного газу, затвердженими постановою Національної комісії, що здійснює державне регулювання у сферах енергетики та комунальних послуг від 30.09.2015 № 2496.</w:t>
      </w:r>
    </w:p>
    <w:p w:rsidR="00EA585C" w:rsidRPr="00783085" w:rsidRDefault="00EA585C" w:rsidP="00E03B0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Термін постачання – з </w:t>
      </w:r>
      <w:r w:rsidR="007830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1.01.2022 року до 3</w:t>
      </w:r>
      <w:r w:rsidR="00D73822" w:rsidRPr="007830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3822" w:rsidRPr="007830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2.2022 року.</w:t>
      </w:r>
    </w:p>
    <w:p w:rsidR="00EA585C" w:rsidRPr="00783085" w:rsidRDefault="00AA1785" w:rsidP="00EA585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>Кількісною характеристикою предмета закупівлі є обсяг споживання природного газу. Обсяг, необхідний для забезпечення власних потреб замовника та враховуючи річну замовлену потужність, розраховану відповідно до пункту 2 глави 6 розділу VI кодексу ГРС, становить 8468 метрів кубічних</w:t>
      </w:r>
      <w:r w:rsidR="00EA585C" w:rsidRPr="007830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585C" w:rsidRPr="00783085" w:rsidRDefault="00EA585C" w:rsidP="00EA585C">
      <w:pPr>
        <w:pStyle w:val="a3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Фізико-хімічні показники газу природного, який постачається Замовнику, повинні відповідати міждержавному ГОСТ 5542-87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Газы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горючие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природные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промышленного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коммунально-бытового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назначения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Технические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условия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Кодексу газорозподільних систем, затвердженого постановою Національної комісії, що здійснює державне регулювання у сферах енергетики та комунальних послуг від 30.09.2015 № 2494, Кодексу газотранспортної системи, затвердженого постановою Національної комісії, що здійснює державне регулювання у сферах енергетики та комунальних послуг від 30.09.2015 № 2493.</w:t>
      </w:r>
    </w:p>
    <w:p w:rsidR="00EA585C" w:rsidRPr="00783085" w:rsidRDefault="00EA585C" w:rsidP="00EA58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Якість газу, що передається Споживачу на межі балансової належності, має відповідати вимогам, встановленим державними стандартами, технічними умовами, нормативно-технічними документами щодо його якості. </w:t>
      </w:r>
    </w:p>
    <w:p w:rsidR="00EA585C" w:rsidRPr="00783085" w:rsidRDefault="00EA585C" w:rsidP="00EA58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обліку газу приймається один кубічний метр (куб. м), приведений до стандартних умов: температура газу (t) = 20 градусів за Цельсієм, тиск газу (Р) = 760 мм ртутного стовпчика (101,325 кПа).</w:t>
      </w:r>
    </w:p>
    <w:p w:rsidR="009459F5" w:rsidRPr="00783085" w:rsidRDefault="009459F5" w:rsidP="00EA585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459F5" w:rsidRPr="00783085" w:rsidSect="00EE4492">
      <w:pgSz w:w="12240" w:h="15840"/>
      <w:pgMar w:top="568" w:right="6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F590F"/>
    <w:multiLevelType w:val="hybridMultilevel"/>
    <w:tmpl w:val="F07E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437D"/>
    <w:multiLevelType w:val="hybridMultilevel"/>
    <w:tmpl w:val="9F06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03"/>
    <w:rsid w:val="0001408F"/>
    <w:rsid w:val="0006794F"/>
    <w:rsid w:val="000C0D01"/>
    <w:rsid w:val="000D657C"/>
    <w:rsid w:val="0010130D"/>
    <w:rsid w:val="00153B5E"/>
    <w:rsid w:val="001E6E30"/>
    <w:rsid w:val="00283676"/>
    <w:rsid w:val="002A5871"/>
    <w:rsid w:val="002B46D8"/>
    <w:rsid w:val="002D6D5C"/>
    <w:rsid w:val="00365F5D"/>
    <w:rsid w:val="0037501F"/>
    <w:rsid w:val="0068743C"/>
    <w:rsid w:val="006A2899"/>
    <w:rsid w:val="00783085"/>
    <w:rsid w:val="007C6DB9"/>
    <w:rsid w:val="00822766"/>
    <w:rsid w:val="00866EF1"/>
    <w:rsid w:val="00877B4F"/>
    <w:rsid w:val="00880C20"/>
    <w:rsid w:val="009459F5"/>
    <w:rsid w:val="009B5187"/>
    <w:rsid w:val="00A12EA8"/>
    <w:rsid w:val="00A50631"/>
    <w:rsid w:val="00A627AB"/>
    <w:rsid w:val="00AA1785"/>
    <w:rsid w:val="00B02A03"/>
    <w:rsid w:val="00BB1431"/>
    <w:rsid w:val="00C820BE"/>
    <w:rsid w:val="00CE0997"/>
    <w:rsid w:val="00D34E19"/>
    <w:rsid w:val="00D73822"/>
    <w:rsid w:val="00D77162"/>
    <w:rsid w:val="00DA3F1B"/>
    <w:rsid w:val="00DA7168"/>
    <w:rsid w:val="00E03B01"/>
    <w:rsid w:val="00E6157D"/>
    <w:rsid w:val="00E67D0C"/>
    <w:rsid w:val="00E72841"/>
    <w:rsid w:val="00EA585C"/>
    <w:rsid w:val="00EE4492"/>
    <w:rsid w:val="00F549E3"/>
    <w:rsid w:val="00F54BBC"/>
    <w:rsid w:val="00FA6AF4"/>
    <w:rsid w:val="00FA7E0C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1CF2"/>
  <w15:docId w15:val="{F1039B92-3488-45E8-87D8-C78F6AF6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gaivoronskij.dl</dc:creator>
  <cp:lastModifiedBy>gaivoronskij.dl</cp:lastModifiedBy>
  <cp:revision>3</cp:revision>
  <cp:lastPrinted>2021-05-05T10:31:00Z</cp:lastPrinted>
  <dcterms:created xsi:type="dcterms:W3CDTF">2021-11-08T09:43:00Z</dcterms:created>
  <dcterms:modified xsi:type="dcterms:W3CDTF">2021-11-08T09:57:00Z</dcterms:modified>
</cp:coreProperties>
</file>