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06" w:rsidRPr="00E109A1" w:rsidRDefault="007E5606" w:rsidP="007E5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ПОРЯДОК</w:t>
      </w:r>
    </w:p>
    <w:p w:rsidR="007E5606" w:rsidRPr="00E109A1" w:rsidRDefault="007E5606" w:rsidP="007E5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ПРОВЕДЕННЯ КОНКУРСУ З ВІДБОРУ СУБ’ЄКТІВ АУДИТОРСЬКОЇ</w:t>
      </w:r>
      <w:r w:rsidRPr="00E109A1">
        <w:rPr>
          <w:rFonts w:ascii="Times New Roman" w:hAnsi="Times New Roman" w:cs="Times New Roman"/>
          <w:sz w:val="24"/>
          <w:szCs w:val="24"/>
          <w:lang w:val="uk-UA"/>
        </w:rPr>
        <w:br/>
        <w:t>ДІЯЛЬНОСТІ ДЛЯ НАДАННЯ ПОСЛУГ З ОБОВЯЗКОВОГО АУДИТУ</w:t>
      </w:r>
      <w:r w:rsidRPr="00E109A1">
        <w:rPr>
          <w:rFonts w:ascii="Times New Roman" w:hAnsi="Times New Roman" w:cs="Times New Roman"/>
          <w:sz w:val="24"/>
          <w:szCs w:val="24"/>
          <w:lang w:val="uk-UA"/>
        </w:rPr>
        <w:br/>
        <w:t>ФІНАНСОВОЇ ЗВІТНОСТІ ДЕРЖАВНОГО ПІДПРИЄМСТВА</w:t>
      </w:r>
      <w:r w:rsidRPr="00E109A1">
        <w:rPr>
          <w:rFonts w:ascii="Times New Roman" w:hAnsi="Times New Roman" w:cs="Times New Roman"/>
          <w:sz w:val="24"/>
          <w:szCs w:val="24"/>
          <w:lang w:val="uk-UA"/>
        </w:rPr>
        <w:br/>
        <w:t>«ЛУГАНСЬКИЙ РЕГІОНАЛЬНИЙ НАУКОВО-ВИРОБНИЧИЙ ЦЕНТР СТАНДАРТИЗАЦІЇ,</w:t>
      </w:r>
    </w:p>
    <w:p w:rsidR="007E5606" w:rsidRPr="00E109A1" w:rsidRDefault="007E5606" w:rsidP="007E5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МЕТРОЛОГІЇ ТА СЕРТИФІКАЦІЇ»</w:t>
      </w:r>
    </w:p>
    <w:p w:rsidR="007E5606" w:rsidRPr="00E109A1" w:rsidRDefault="007E5606" w:rsidP="007E56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Pr="00E109A1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ЗАГАЛЬНІ ПОЛОЖЕННЯ.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Цей Порядок розроблений на виконання вимог Закону України «Про аудит фінансової звітності та аудиторську діяльність» (далі по тексту - Закон) з метою проведення конкурсного відбору суб’єктів аудиторської діяльності, які можуть бути призначені для надання послуг з обов’язкового аудиту фінансової звітності Державного підприємства «Луганський регіональний науково-виробничий центр стандартизації, метрології та сертифікації» (далі по тексту - Підприємство).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У цьому Порядку терміни вживаються в значеннях, що визначені в Законах України «Про аудит фінансової звітності та аудиторську діяльність», «Про бухгалтерський облік та фінансову звітність в Україні», та інших нормативно-правових актах, що регулюють відносини, що виникають при проведенні аудиторської діяльності.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Інформація про Підприємство: За критеріями, визначеними Законом України «Про бухгалтерський облік та фінансову звітність в Україні», Підприємство належить до підприємств, на яких проводиться обов’язковий аудит фінансової звітності. Підприємство не належить до підприємств, що становлять суспільний інтерес.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Основним завданням з обов'язкового аудиту фінансової звітності Підприємства є перевірка суб'єктом аудиторської діяльності відповідно до вимог Закону та міжнародних стандартів аудиту фінансової звітності Підприємства, яка включає баланс на 31 грудня відповідного року, звіт про фінансові результати за рік, з метою висловлення незалежної думки аудитора про її відповідність в усіх суттєвих аспектах і відповідність вимогам міжнародних стандартів фінансової звітності та законів України.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Конкурсна документація може містити додаткові завдання, які повинен виконати суб’єкт аудиторської діяльності при проведенні аудиту.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Відбір суб'єктів аудиторської діяльності здійснюється за такими принципами: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відкритість та прозорість конкурсу;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максимальна економія та ефективність;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добросовісна конкуренція серед претендентів;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недискримінація претендентів;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об’єктивна та неупереджена оцінка конкурсних пропозицій;</w:t>
      </w:r>
    </w:p>
    <w:p w:rsidR="007E5606" w:rsidRDefault="007E5606" w:rsidP="007E56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запобігання корупційним діям і зловживанням.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Підприємство забезпечує вільний доступ усіх претендентів до участі у конкурсі відповідно до цього Порядку. Підприємство не може встановлювати дискримінаційні вимоги до претендентів конкурсу.</w:t>
      </w:r>
    </w:p>
    <w:p w:rsidR="007E5606" w:rsidRPr="00DC271F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за проведення Конкурсу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з матеріально – технічного забезпечення та експлуатації </w:t>
      </w:r>
      <w:r w:rsidRPr="00DC271F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C2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підрозділ</w:t>
      </w:r>
      <w:r w:rsidRPr="00DC271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ПІДГОТОВКА ДО ПРОВЕДЕННЯ КОНКУРСУ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687">
        <w:rPr>
          <w:rFonts w:ascii="Times New Roman" w:hAnsi="Times New Roman" w:cs="Times New Roman"/>
          <w:sz w:val="24"/>
          <w:szCs w:val="24"/>
          <w:lang w:val="uk-UA"/>
        </w:rPr>
        <w:t>Підрозділ</w:t>
      </w:r>
      <w:r w:rsidRPr="00DC27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109A1">
        <w:rPr>
          <w:rFonts w:ascii="Times New Roman" w:hAnsi="Times New Roman" w:cs="Times New Roman"/>
          <w:sz w:val="24"/>
          <w:szCs w:val="24"/>
          <w:lang w:val="uk-UA"/>
        </w:rPr>
        <w:t>готує інформаційне оголошення про проведення конкурсу, яке оприлюднюється на веб-сайті Підприємства.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Інформаційне оголошення про проведення конкурсу має містити: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09A1">
        <w:rPr>
          <w:rFonts w:ascii="Times New Roman" w:hAnsi="Times New Roman" w:cs="Times New Roman"/>
          <w:sz w:val="24"/>
          <w:szCs w:val="24"/>
          <w:lang w:val="uk-UA"/>
        </w:rPr>
        <w:t>реквізити Підприємства (найменування, поштова адреса, телефон, адреса електронної пошти);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кінцевий строк (дата та час) подання конкурсних пропозицій з підтвердними документами;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відомості про предмет та об’єм перевірки;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кінцевий термін формування аудиторського звіту;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строк виконання робіт у календарних днях (у разі потреби);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посилання на веб-сайт Підприємства, на якому розміщено конкурсну документацію;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порядок подання конкурсних пропозицій претендентами;</w:t>
      </w:r>
    </w:p>
    <w:p w:rsidR="007E5606" w:rsidRDefault="007E5606" w:rsidP="007E560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відомості про місцезнаходження служби, контактні телефони.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Тривалість прийому пропозицій суб’єктів аудиторської діяльності не може становити менше 5 робочих днів з дня, наступного за оприлюдненням оголошення про проведення конкурсу.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ПОРЯДОК ПОДАННЯ КОНКУРСНИХ ПРОПОЗИЦІЙ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Конкурсні пропозиції подаються претендентами особисто або надсилаються на електронну адресу та на поштову адресу Підприємства.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Всі документи подаються українською мовою (чи перекладені на українську мову) у письмовій формі за підписом уповноваженої посадової особи суб’єкта аудиторської діяльності. Копії документів, що подаються у складі конкурсної пропозиції, повинні бути завірені відміткою «Копія» та «Згідно з оригіналом» із зазначенням назви посади, прізвища та ініціалів особи, яка завірили копію, її особистого підпису, дати завірення копії, засвідченої печаткою (за наявності).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Конкурсні пропозиції подаються в строк, зазначений в інформаційному оголошенні про проведення конкурсу.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Загальні вимоги до конкурсної пропозиції та підтверджуючих документів:</w:t>
      </w:r>
    </w:p>
    <w:p w:rsidR="007E5606" w:rsidRDefault="007E5606" w:rsidP="007E560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конкурсна пропозиція має розкривати інформацію щодо забезпечення вимог до внутрішньої організації суб'єкта аудиторської діяльності, який має право проводити обов'язковий аудит фінансової звітності у відповідності до вимог Закону з детальним описом політик та процедур, розроблених та впроваджених суб'єктом аудиторської діяльності;</w:t>
      </w:r>
    </w:p>
    <w:p w:rsidR="007E5606" w:rsidRDefault="007E5606" w:rsidP="007E560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розкриття інформації щодо досвіду надання аудиторських послуг з обов'язкового аудиту фінансової звітності;</w:t>
      </w:r>
    </w:p>
    <w:p w:rsidR="007E5606" w:rsidRDefault="007E5606" w:rsidP="007E560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наведення розрахунку вартості і графіку надання аудиторських послуг.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Вимоги до конкурсної пропозиції та підтверджуючих документів встановлюються у Прозорих та недискримінаційних критеріях.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Конкурсні пропозиції, отримані Підприємством після закінчення строку їх подання, не розглядаються.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Претендент має право внести зміни або відкликати свою конкурсну пропозицію до закінчення строку її подання. Такі зміни чи заява про відкликання конкурсної пропозиції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можуть бути враховані у разі, коли вони отримані до закінчення строку подання конкурсних пропозицій.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Кожен претендент має право подати тільки одну конкурсну пропозицію, яка не може бути змінена після закінчення строку подання конкурсних пропозицій.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Підприємство додатково має право надсилати суб’єктам аудиторської діяльності інформаційні запрошення до участі у конкурсі, які не повинні містити більше інформації, ніж у інформаційному оголошенні про проведення конкурсу на веб-сайті Підприємства.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РОЗГЛЯД ТА ОЦІНКА КОНКУРСНИХ ПРОПОЗИЦІЙ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Конкурсні пропозиції розглядаються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підрозділом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Підприємства протягом 5 робочих днів після спливу кінцевого строку подання конкурсних пропозицій.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Конкурсні пропозиції розглядаються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підрозділом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на предмет відповідності Прозорим та недискримінаційним критеріям та конкурсній документації.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Підрозділом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перевіряється інформація щодо суб’єктів аудиторської діяльності, яка міститься у відкритих державних реєстрах, доступ до яких є вільним.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оцінки конкурсних пропозицій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підрозділом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приймається рішення та письмово викладаються рекомендації щодо вибору одного суб’єкта аудиторської діяльності або групи суб’єктів аудиторської діяльності, які надаватимуть послуги з аудиту спільно.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Якщо пропонована учасниками вартість аудиторських послуг дорівнює або перевищує 50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000</w:t>
      </w:r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 гривень,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передає конкурсну пропозицію, прозорі та недискримінаційні критерії та конкурсну документацію уповноваженій особі для проведення спрощених закупівель.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формує документацію спрощених закупівель, до якої обов’язково включаються вимоги, які містяться у документах, зазначених у п. 4.5 цього Порядку, організує та проводить спрощену закупівлю та визначає переможця відповідно до Закону України «Про публічні закупівлі». При цьому,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підрозділом 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>проводиться оцінка незалежності суб’єктів аудиторської діяльності, які подали пропозиції для участі у спрощених закупівлях та здійснюються дії, передбачені п. 4.4 цього Порядку.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У випадку розбіжності між рішенням уповноваженої особи та </w:t>
      </w:r>
      <w:r>
        <w:rPr>
          <w:rFonts w:ascii="Times New Roman" w:hAnsi="Times New Roman" w:cs="Times New Roman"/>
          <w:sz w:val="24"/>
          <w:szCs w:val="24"/>
          <w:lang w:val="uk-UA"/>
        </w:rPr>
        <w:t>підрозділом</w:t>
      </w:r>
      <w:r w:rsidRPr="00C130B6">
        <w:rPr>
          <w:rFonts w:ascii="Times New Roman" w:hAnsi="Times New Roman" w:cs="Times New Roman"/>
          <w:sz w:val="24"/>
          <w:szCs w:val="24"/>
          <w:lang w:val="uk-UA"/>
        </w:rPr>
        <w:t xml:space="preserve"> спрощена закупівля проводиться повторно.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ДОГОВІР ПРО НАДАННЯ АУДИТОРСЬКИХ ПОСЛУГ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У договорі про надання аудиторських послуг передбачаються предмет, обсяг аудиторських послуг, розмір та умови оплати, відповідальність сторін, строк дії та інші умови відповідно до вимог законодавства та міжнародних стандартів аудиту.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Договір про надання аудиторських послуг укладається після отримання згоди на його укладання від Органу управління Підприємства відповідно до Статуту Підприємства.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Аудиторські послуги надаються на підставі укладеного між суб'єктом аудиторської діяльності та Замовником договору про надання аудиторських послуг.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У разі укладення договору ціною до 50000,00 грн. Замовником обов’язково оприлюднюється у електронній системі закупівель звіт про договір закупівлі, укладений без використання електронної системи закупівель відповідно до ч. З ст. З, ст. 10 Закону України «Про публічні закупівлі».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lastRenderedPageBreak/>
        <w:t>У разі укладення договору за результатами спрощених закупівель Замовником оприлюднюється договір про закупівлю та всі додатки до нього згідно із ст. 10 Закону України «Про публічні закупівлі».</w:t>
      </w:r>
    </w:p>
    <w:p w:rsidR="007E5606" w:rsidRPr="004872EC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72EC">
        <w:rPr>
          <w:rFonts w:ascii="Times New Roman" w:hAnsi="Times New Roman" w:cs="Times New Roman"/>
          <w:sz w:val="24"/>
          <w:szCs w:val="24"/>
          <w:lang w:val="uk-UA"/>
        </w:rPr>
        <w:t>Винагорода суб’єкта аудиторської діяльності, встановлена договором, за надання послуг з аудиту фінансової звітності юридичній особі не повинна залежати від надання цій самій юридичній особі не аудиторських послуг, а також договірних відносин або домовленостей, не пов’язаних з наданням послуг з аудиту фінансової звітності.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Забороняється встановлення суми винагороди за надання послуг з обов’язкового аудиту фінансової звітності на підставі наперед визначених умов до результатів надання аудиторських послуг або результатів їх використання, зокрема залежно від висловленої думки в аудиторському звіті.</w:t>
      </w:r>
    </w:p>
    <w:p w:rsidR="007E5606" w:rsidRDefault="007E5606" w:rsidP="007E56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606" w:rsidRDefault="007E5606" w:rsidP="007E56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ЗАКЛЮЧНІ ПОЛОЖЕННЯ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Цей Порядок набирає чинності з моменту його затвердження наказом та є чинним до моменту його скасування, або до прийняття нового локального акту Підприємства, який регулює аналогічні питання.</w:t>
      </w:r>
    </w:p>
    <w:p w:rsidR="007E5606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30B6">
        <w:rPr>
          <w:rFonts w:ascii="Times New Roman" w:hAnsi="Times New Roman" w:cs="Times New Roman"/>
          <w:sz w:val="24"/>
          <w:szCs w:val="24"/>
          <w:lang w:val="uk-UA"/>
        </w:rPr>
        <w:t>Зміни та доповнення до цього Порядку затверджуються наказом Підприємства шляхом його викладення в новій редакції. Прийняття нової редакції Порядку автоматично призводить до втрати чинності попередньої.</w:t>
      </w:r>
    </w:p>
    <w:p w:rsidR="007E5606" w:rsidRPr="00DF55D4" w:rsidRDefault="007E5606" w:rsidP="007E560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55D4">
        <w:rPr>
          <w:rFonts w:ascii="Times New Roman" w:hAnsi="Times New Roman" w:cs="Times New Roman"/>
          <w:sz w:val="24"/>
          <w:szCs w:val="24"/>
          <w:lang w:val="uk-UA"/>
        </w:rPr>
        <w:t>У разі невідповідності будь-якої частини Порядку законодавству України, в тому числі в зв’язку з прийняттям нових нормативно-правових актів або удосконаленням чинних, Порядок буде діяти лише в тій частині, що не суперечитиме законодавству України.</w:t>
      </w:r>
      <w:bookmarkStart w:id="0" w:name="_GoBack"/>
      <w:bookmarkEnd w:id="0"/>
    </w:p>
    <w:sectPr w:rsidR="007E5606" w:rsidRPr="00DF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C59"/>
    <w:multiLevelType w:val="multilevel"/>
    <w:tmpl w:val="2BBC48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01F375F"/>
    <w:multiLevelType w:val="hybridMultilevel"/>
    <w:tmpl w:val="8BDCD7F6"/>
    <w:lvl w:ilvl="0" w:tplc="48346D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687"/>
    <w:multiLevelType w:val="hybridMultilevel"/>
    <w:tmpl w:val="DFF8C296"/>
    <w:lvl w:ilvl="0" w:tplc="ED402F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E680A"/>
    <w:multiLevelType w:val="hybridMultilevel"/>
    <w:tmpl w:val="AD8C42CA"/>
    <w:lvl w:ilvl="0" w:tplc="922626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66"/>
    <w:rsid w:val="007E5606"/>
    <w:rsid w:val="00934966"/>
    <w:rsid w:val="00DE78E4"/>
    <w:rsid w:val="00DF55D4"/>
    <w:rsid w:val="00E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06"/>
    <w:pPr>
      <w:ind w:left="720"/>
      <w:contextualSpacing/>
    </w:pPr>
  </w:style>
  <w:style w:type="table" w:styleId="a4">
    <w:name w:val="Table Grid"/>
    <w:basedOn w:val="a1"/>
    <w:uiPriority w:val="59"/>
    <w:rsid w:val="007E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06"/>
    <w:pPr>
      <w:ind w:left="720"/>
      <w:contextualSpacing/>
    </w:pPr>
  </w:style>
  <w:style w:type="table" w:styleId="a4">
    <w:name w:val="Table Grid"/>
    <w:basedOn w:val="a1"/>
    <w:uiPriority w:val="59"/>
    <w:rsid w:val="007E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1434</Words>
  <Characters>8175</Characters>
  <Application>Microsoft Office Word</Application>
  <DocSecurity>0</DocSecurity>
  <Lines>68</Lines>
  <Paragraphs>19</Paragraphs>
  <ScaleCrop>false</ScaleCrop>
  <Company>diakov.net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2022-01-26T07:55:00Z</dcterms:created>
  <dcterms:modified xsi:type="dcterms:W3CDTF">2022-01-28T08:04:00Z</dcterms:modified>
</cp:coreProperties>
</file>